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Soli</w:t>
      </w:r>
      <w:r>
        <w:rPr>
          <w:b/>
          <w:color w:val="A97F35"/>
          <w:sz w:val="28"/>
        </w:rPr>
        <w:t>Plex</w:t>
      </w:r>
      <w:r>
        <w:rPr>
          <w:color w:val="6B675F"/>
          <w:sz w:val="18"/>
        </w:rPr>
        <w:t xml:space="preserve">   ·   Beschlussvorlage für die Eigentümerversammlung</w:t>
      </w:r>
    </w:p>
    <w:p>
      <w:r>
        <w:rPr>
          <w:color w:val="6B675F"/>
          <w:sz w:val="16"/>
        </w:rPr>
        <w:t>Dokument SPX-DOK-07 · Version 1.0 · Editierbare Vorlage — Platzhalter in [Klammern] bitte anpassen</w:t>
      </w:r>
    </w:p>
    <w:p>
      <w:pPr>
        <w:spacing w:before="280"/>
      </w:pPr>
      <w:r>
        <w:rPr>
          <w:b/>
          <w:sz w:val="30"/>
        </w:rPr>
        <w:t>Beschlussvorlage: Gestattung von Steckersolargeräten (Balkonkraftwerken)</w:t>
      </w:r>
    </w:p>
    <w:p>
      <w:r>
        <w:rPr>
          <w:b w:val="0"/>
        </w:rPr>
        <w:t>Wohnungseigentümergemeinschaft: [Bezeichnung / Anschrift der WEG]</w:t>
      </w:r>
    </w:p>
    <w:p>
      <w:r>
        <w:rPr>
          <w:b w:val="0"/>
        </w:rPr>
        <w:t>Eigentümerversammlung am: [Datum] · Versammlungsort: [Ort]</w:t>
      </w:r>
    </w:p>
    <w:p>
      <w:pPr>
        <w:spacing w:before="280"/>
      </w:pPr>
      <w:r>
        <w:rPr>
          <w:b/>
          <w:sz w:val="26"/>
        </w:rPr>
        <w:t>Tagesordnungspunkt (Vorschlag)</w:t>
      </w:r>
    </w:p>
    <w:p>
      <w:r>
        <w:rPr>
          <w:b/>
        </w:rPr>
        <w:t>TOP [X]: Gestattung der Installation von Steckersolargeräten (Balkonkraftwerken) und Festlegung eines einheitlichen Ausführungsstandards</w:t>
      </w:r>
    </w:p>
    <w:p>
      <w:pPr>
        <w:spacing w:before="280"/>
      </w:pPr>
      <w:r>
        <w:rPr>
          <w:b/>
          <w:sz w:val="26"/>
        </w:rPr>
        <w:t>Beschlusstext (Vorschlag)</w:t>
      </w:r>
    </w:p>
    <w:p>
      <w:r>
        <w:rPr>
          <w:b w:val="0"/>
        </w:rPr>
        <w:t>Die Gemeinschaft der Wohnungseigentümer gestattet den Wohnungseigentümern die Installation von Steckersolargeräten (Balkonkraftwerken) an den zu ihren Einheiten gehörenden Balkonen. Die Ausführung hat einheitlich nach folgendem Standard zu erfolgen:</w:t>
      </w:r>
    </w:p>
    <w:p>
      <w:pPr>
        <w:pStyle w:val="ListBullet"/>
        <w:spacing w:after="80"/>
      </w:pPr>
      <w:r>
        <w:t>Steckerfertige Komplettsysteme mit CE-Kennzeichnung und integriertem Netz- und Anlagenschutz; Montage werkzeuglos und rückstandsfrei entfernbar am Balkongeländer; Module in einheitlicher Optik: [Farbe/Ausführung].</w:t>
      </w:r>
    </w:p>
    <w:p>
      <w:pPr>
        <w:pStyle w:val="ListBullet"/>
        <w:spacing w:after="80"/>
      </w:pPr>
      <w:r>
        <w:t>Anschluss ausschließlich an eine Steckdose des jeweiligen Sondereigentums; Eintragung im Marktstammdatenregister durch den jeweiligen Betreiber.</w:t>
      </w:r>
    </w:p>
    <w:p>
      <w:pPr>
        <w:pStyle w:val="ListBullet"/>
        <w:spacing w:after="80"/>
      </w:pPr>
      <w:r>
        <w:t>Anschaffung, Betrieb, Verkehrssicherung und etwaiger Rückbau obliegen dem jeweiligen Wohnungseigentümer auf eigene Kosten; bei Veräußerung ist auf Verlangen der ursprüngliche Zustand wiederherzustellen.</w:t>
      </w:r>
    </w:p>
    <w:p>
      <w:pPr>
        <w:pStyle w:val="ListBullet"/>
        <w:spacing w:after="80"/>
      </w:pPr>
      <w:r>
        <w:t>Der Nachweis einer bestehenden Haftpflichtdeckung ist der Verwaltung vor Inbetriebnahme in Textform anzuzeigen.</w:t>
      </w:r>
    </w:p>
    <w:p>
      <w:pPr>
        <w:pStyle w:val="ListBullet"/>
        <w:spacing w:after="80"/>
      </w:pPr>
      <w:r>
        <w:t>Die Verwaltung wird ermächtigt, die Einhaltung des Standards zu koordinieren [optional: und hierfür den Anbieter SoliPlex mit der einheitlichen Umsetzung zu beauftragen].</w:t>
      </w:r>
    </w:p>
    <w:p>
      <w:pPr>
        <w:spacing w:before="280"/>
      </w:pPr>
      <w:r>
        <w:rPr>
          <w:b/>
          <w:sz w:val="26"/>
        </w:rPr>
        <w:t>Begründung (Vorschlag)</w:t>
      </w:r>
    </w:p>
    <w:p>
      <w:r>
        <w:rPr>
          <w:b w:val="0"/>
        </w:rPr>
        <w:t>Steckersolargeräte zählen seit der WEG-Novelle 2024 zu den privilegierten baulichen Veränderungen (§ 20 Abs. 2 Nr. 5 WEG); einzelne Eigentümer haben einen Anspruch auf Gestattung. Ein Rahmenbeschluss wahrt ein einheitliches Erscheinungsbild, klärt Kosten-, Haftungs- und Rückbaufragen vorab und vermeidet Einzelfallentscheidungen je Antrag. Auch Mieter können die Erlaubnis grundsätzlich verlangen (§ 554 BGB); ein einheitlicher Standard gibt der Verwaltung hierfür den Maßstab.</w:t>
      </w:r>
    </w:p>
    <w:p>
      <w:pPr>
        <w:spacing w:before="280"/>
      </w:pPr>
      <w:r>
        <w:rPr>
          <w:b/>
          <w:sz w:val="26"/>
        </w:rPr>
        <w:t>Abstimmungsergebnis</w:t>
      </w:r>
    </w:p>
    <w:p>
      <w:r>
        <w:rPr>
          <w:b w:val="0"/>
        </w:rPr>
        <w:t>Ja-Stimmen: [   ]   ·   Nein-Stimmen: [   ]   ·   Enthaltungen: [   ]</w:t>
      </w:r>
    </w:p>
    <w:p>
      <w:r>
        <w:rPr>
          <w:b w:val="0"/>
        </w:rPr>
        <w:t>Der Beschluss wurde [angenommen / abgelehnt].</w:t>
      </w:r>
    </w:p>
    <w:p/>
    <w:p>
      <w:r>
        <w:rPr>
          <w:b w:val="0"/>
        </w:rPr>
        <w:t>________________________________            ________________________________</w:t>
      </w:r>
    </w:p>
    <w:p>
      <w:r>
        <w:rPr>
          <w:b w:val="0"/>
        </w:rPr>
        <w:t>Versammlungsleitung                                          Verwaltung</w:t>
      </w:r>
    </w:p>
    <w:p>
      <w:pPr>
        <w:spacing w:before="280"/>
      </w:pPr>
      <w:r>
        <w:rPr>
          <w:b/>
          <w:sz w:val="22"/>
        </w:rPr>
        <w:t>Wichtiger Hinweis</w:t>
      </w:r>
    </w:p>
    <w:p>
      <w:r>
        <w:rPr>
          <w:color w:val="6B675F"/>
          <w:sz w:val="17"/>
        </w:rPr>
        <w:t>Diese Vorlage ist ein Formulierungsvorschlag der SoliPlex (Hof) und ersetzt keine Rechtsberatung im Einzelfall. Gemeinschaftsordnung und örtliche Besonderheiten (z. B. Denkmalschutz) sind vor Beschlussfassung zu prüfen — im Zweifel durch rechtliche Beratung. Stand: Juli 2026 · www.soli-plex.com</w:t>
      </w:r>
    </w:p>
    <w:sectPr w:rsidR="00FC693F" w:rsidRPr="0006063C" w:rsidSect="00034616"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Calibri" w:hAnsi="Calibri"/>
      <w:color w:val="211F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